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729B" w:rsidRPr="005C1E78" w:rsidRDefault="0087729B">
      <w:pPr>
        <w:rPr>
          <w:sz w:val="32"/>
          <w:szCs w:val="32"/>
        </w:rPr>
      </w:pPr>
      <w:bookmarkStart w:id="0" w:name="_GoBack"/>
      <w:bookmarkEnd w:id="0"/>
    </w:p>
    <w:p w:rsidR="0087729B" w:rsidRPr="005C1E78" w:rsidRDefault="0087729B" w:rsidP="0087729B">
      <w:pPr>
        <w:pStyle w:val="Titre2"/>
        <w:rPr>
          <w:b/>
          <w:color w:val="EF7D59"/>
          <w:sz w:val="32"/>
          <w:szCs w:val="32"/>
        </w:rPr>
      </w:pPr>
      <w:r w:rsidRPr="00E64E7A">
        <w:rPr>
          <w:b/>
          <w:color w:val="EF7D59"/>
          <w:sz w:val="32"/>
          <w:szCs w:val="32"/>
        </w:rPr>
        <w:t>Appendix 4: List of eligible expenses under the allocated lump sum of €6000</w:t>
      </w:r>
    </w:p>
    <w:p w:rsidR="0087729B" w:rsidRDefault="00E64E7A" w:rsidP="0087729B">
      <w:r>
        <w:rPr>
          <w:noProof/>
        </w:rPr>
        <mc:AlternateContent>
          <mc:Choice Requires="wps">
            <w:drawing>
              <wp:anchor distT="0" distB="0" distL="114300" distR="114300" simplePos="0" relativeHeight="251659264" behindDoc="0" locked="0" layoutInCell="1" allowOverlap="1">
                <wp:simplePos x="0" y="0"/>
                <wp:positionH relativeFrom="column">
                  <wp:posOffset>36830</wp:posOffset>
                </wp:positionH>
                <wp:positionV relativeFrom="paragraph">
                  <wp:posOffset>112395</wp:posOffset>
                </wp:positionV>
                <wp:extent cx="6248400" cy="0"/>
                <wp:effectExtent l="0" t="0" r="0" b="0"/>
                <wp:wrapNone/>
                <wp:docPr id="2" name="Connecteur droit 2"/>
                <wp:cNvGraphicFramePr/>
                <a:graphic xmlns:a="http://schemas.openxmlformats.org/drawingml/2006/main">
                  <a:graphicData uri="http://schemas.microsoft.com/office/word/2010/wordprocessingShape">
                    <wps:wsp>
                      <wps:cNvCnPr/>
                      <wps:spPr>
                        <a:xfrm>
                          <a:off x="0" y="0"/>
                          <a:ext cx="6248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v:line id="Connecteur droit 2"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" from="2.9pt,8.85pt" to="494.9pt,8.85pt" w14:anchorId="42787741">
                <v:stroke joinstyle="miter"/>
              </v:line>
            </w:pict>
          </mc:Fallback>
        </mc:AlternateContent>
      </w:r>
    </w:p>
    <w:p w:rsidR="0087729B" w:rsidRPr="0087729B" w:rsidRDefault="0087729B" w:rsidP="0087729B">
      <w:pPr>
        <w:pStyle w:val="Titre3"/>
        <w:rPr>
          <w:color w:val="416584"/>
        </w:rPr>
      </w:pPr>
      <w:r w:rsidRPr="0087729B">
        <w:rPr>
          <w:color w:val="416584"/>
        </w:rPr>
        <w:t>Research-related services, supplies and consumables</w:t>
      </w:r>
    </w:p>
    <w:p w:rsidR="0087729B" w:rsidRDefault="0087729B" w:rsidP="0087729B">
      <w:r>
        <w:t>All expenses attributable to these activities, even services or subcontracting, are eligible.</w:t>
      </w:r>
    </w:p>
    <w:p w:rsidR="00F670C1" w:rsidRDefault="0087729B" w:rsidP="0087729B">
      <w:pPr>
        <w:rPr>
          <w:rFonts w:asciiTheme="majorHAnsi" w:eastAsiaTheme="majorEastAsia" w:hAnsiTheme="majorHAnsi" w:cstheme="majorBidi"/>
          <w:color w:val="416584"/>
          <w:sz w:val="24"/>
          <w:szCs w:val="24"/>
        </w:rPr>
      </w:pPr>
      <w:r w:rsidRPr="0087729B">
        <w:rPr>
          <w:rFonts w:asciiTheme="majorHAnsi" w:eastAsiaTheme="majorEastAsia" w:hAnsiTheme="majorHAnsi" w:cstheme="majorBidi"/>
          <w:color w:val="416584"/>
          <w:sz w:val="24"/>
          <w:szCs w:val="24"/>
        </w:rPr>
        <w:t>Missions: travel, catering, accommodation</w:t>
      </w:r>
    </w:p>
    <w:p w:rsidR="00F670C1" w:rsidRDefault="00F670C1" w:rsidP="0087729B">
      <w:r w:rsidRPr="00F670C1">
        <w:t xml:space="preserve">This expenditure must be directly related to the project supported under the Young Visiting Scholar call for </w:t>
      </w:r>
      <w:proofErr w:type="spellStart"/>
      <w:r w:rsidRPr="00F670C1">
        <w:t>projects</w:t>
      </w:r>
      <w:proofErr w:type="spellEnd"/>
      <w:r w:rsidRPr="00F670C1">
        <w:t>.</w:t>
      </w:r>
    </w:p>
    <w:p w:rsidR="00F670C1" w:rsidRDefault="00F670C1" w:rsidP="0087729B">
      <w:pPr>
        <w:rPr>
          <w:rFonts w:asciiTheme="majorHAnsi" w:eastAsiaTheme="majorEastAsia" w:hAnsiTheme="majorHAnsi" w:cstheme="majorBidi"/>
          <w:color w:val="416584"/>
          <w:sz w:val="24"/>
          <w:szCs w:val="24"/>
        </w:rPr>
      </w:pPr>
      <w:r w:rsidRPr="00F670C1">
        <w:rPr>
          <w:rFonts w:asciiTheme="majorHAnsi" w:eastAsiaTheme="majorEastAsia" w:hAnsiTheme="majorHAnsi" w:cstheme="majorBidi"/>
          <w:color w:val="416584"/>
          <w:sz w:val="24"/>
          <w:szCs w:val="24"/>
        </w:rPr>
        <w:t xml:space="preserve">Events </w:t>
      </w:r>
    </w:p>
    <w:p w:rsidR="00F670C1" w:rsidRDefault="00F670C1" w:rsidP="0087729B">
      <w:r>
        <w:t xml:space="preserve">Different types of events (colloquium, conference, seminar, workshop) can be supported, provided that they: </w:t>
      </w:r>
    </w:p>
    <w:p w:rsidR="00F670C1" w:rsidRPr="00F670C1" w:rsidRDefault="00F670C1" w:rsidP="00F670C1">
      <w:pPr>
        <w:pStyle w:val="Paragraphedeliste"/>
        <w:numPr>
          <w:ilvl w:val="0"/>
          <w:numId w:val="1"/>
        </w:numPr>
        <w:rPr>
          <w:rFonts w:asciiTheme="majorHAnsi" w:eastAsiaTheme="majorEastAsia" w:hAnsiTheme="majorHAnsi" w:cstheme="majorBidi"/>
          <w:color w:val="416584"/>
          <w:sz w:val="24"/>
          <w:szCs w:val="24"/>
        </w:rPr>
      </w:pPr>
      <w:proofErr w:type="gramStart"/>
      <w:r>
        <w:t>contribute</w:t>
      </w:r>
      <w:proofErr w:type="gramEnd"/>
      <w:r>
        <w:t xml:space="preserve"> to the maturation of the financed project;  </w:t>
      </w:r>
    </w:p>
    <w:p w:rsidR="00F670C1" w:rsidRPr="00F670C1" w:rsidRDefault="00F670C1" w:rsidP="00F670C1">
      <w:pPr>
        <w:pStyle w:val="Paragraphedeliste"/>
        <w:numPr>
          <w:ilvl w:val="0"/>
          <w:numId w:val="1"/>
        </w:numPr>
        <w:rPr>
          <w:rFonts w:asciiTheme="majorHAnsi" w:eastAsiaTheme="majorEastAsia" w:hAnsiTheme="majorHAnsi" w:cstheme="majorBidi"/>
          <w:color w:val="416584"/>
          <w:sz w:val="24"/>
          <w:szCs w:val="24"/>
        </w:rPr>
      </w:pPr>
      <w:proofErr w:type="gramStart"/>
      <w:r>
        <w:t>or</w:t>
      </w:r>
      <w:proofErr w:type="gramEnd"/>
      <w:r>
        <w:t xml:space="preserve"> enhance the results of the project. </w:t>
      </w:r>
    </w:p>
    <w:p w:rsidR="00F670C1" w:rsidRDefault="00F670C1" w:rsidP="00F670C1">
      <w:pPr>
        <w:ind w:left="50"/>
      </w:pPr>
      <w:r>
        <w:t>Events may be held in the premises of the MSHS in Poitiers or in the laboratories or premises of the partners involved in the event. At least one event must be held in the premises of the MSHS in Poitiers.</w:t>
      </w:r>
    </w:p>
    <w:p w:rsidR="00F670C1" w:rsidRPr="00F670C1" w:rsidRDefault="00F670C1" w:rsidP="004614BB">
      <w:pPr>
        <w:ind w:left="50"/>
        <w:jc w:val="both"/>
        <w:rPr>
          <w:rFonts w:asciiTheme="majorHAnsi" w:eastAsiaTheme="majorEastAsia" w:hAnsiTheme="majorHAnsi" w:cstheme="majorBidi"/>
          <w:color w:val="416584"/>
          <w:sz w:val="24"/>
          <w:szCs w:val="24"/>
        </w:rPr>
      </w:pPr>
      <w:r>
        <w:t>As a Support and Research Unit (UAR), the MSHS of Poitiers will support the organisation of events according to needs and will adapt as far as possible to their specificities. This support concerns the communication, organisation, logistics, catering, dissemination, promotion and other aspects.</w:t>
      </w:r>
    </w:p>
    <w:p w:rsidR="00F670C1" w:rsidRDefault="00F670C1" w:rsidP="0087729B"/>
    <w:p w:rsidR="00F670C1" w:rsidRPr="00F670C1" w:rsidRDefault="00F670C1" w:rsidP="0087729B"/>
    <w:p w:rsidR="0087729B" w:rsidRDefault="0087729B"/>
    <w:p w:rsidR="0087729B" w:rsidRDefault="0087729B"/>
    <w:sectPr w:rsidR="0087729B" w:rsidSect="00DA456E">
      <w:headerReference w:type="even" r:id="rId7"/>
      <w:headerReference w:type="default" r:id="rId8"/>
      <w:footerReference w:type="even" r:id="rId9"/>
      <w:footerReference w:type="default" r:id="rId10"/>
      <w:headerReference w:type="first" r:id="rId11"/>
      <w:footerReference w:type="first" r:id="rId12"/>
      <w:pgSz w:w="11906" w:h="16838"/>
      <w:pgMar w:top="2960" w:right="992"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4618" w:rsidRDefault="00B64618" w:rsidP="0087729B">
      <w:pPr>
        <w:spacing w:after="0" w:line="240" w:lineRule="auto"/>
      </w:pPr>
      <w:r>
        <w:separator/>
      </w:r>
    </w:p>
  </w:endnote>
  <w:endnote w:type="continuationSeparator" w:id="0">
    <w:p w:rsidR="00B64618" w:rsidRDefault="00B64618" w:rsidP="00877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45B" w:rsidRDefault="00C5745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45B" w:rsidRDefault="00C5745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45B" w:rsidRDefault="00C5745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4618" w:rsidRDefault="00B64618" w:rsidP="0087729B">
      <w:pPr>
        <w:spacing w:after="0" w:line="240" w:lineRule="auto"/>
      </w:pPr>
      <w:r>
        <w:separator/>
      </w:r>
    </w:p>
  </w:footnote>
  <w:footnote w:type="continuationSeparator" w:id="0">
    <w:p w:rsidR="00B64618" w:rsidRDefault="00B64618" w:rsidP="008772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45B" w:rsidRDefault="00C5745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729B" w:rsidRDefault="00DA456E">
    <w:pPr>
      <w:pStyle w:val="En-tte"/>
    </w:pPr>
    <w:r>
      <w:rPr>
        <w:noProof/>
      </w:rPr>
      <w:drawing>
        <wp:anchor distT="0" distB="0" distL="114300" distR="114300" simplePos="0" relativeHeight="251658240" behindDoc="1" locked="0" layoutInCell="1" allowOverlap="1">
          <wp:simplePos x="0" y="0"/>
          <wp:positionH relativeFrom="column">
            <wp:posOffset>5033191</wp:posOffset>
          </wp:positionH>
          <wp:positionV relativeFrom="paragraph">
            <wp:posOffset>8527</wp:posOffset>
          </wp:positionV>
          <wp:extent cx="1058545" cy="1040765"/>
          <wp:effectExtent l="0" t="0" r="8255" b="6985"/>
          <wp:wrapTight wrapText="bothSides">
            <wp:wrapPolygon edited="0">
              <wp:start x="0" y="0"/>
              <wp:lineTo x="0" y="21350"/>
              <wp:lineTo x="21380" y="21350"/>
              <wp:lineTo x="21380" y="0"/>
              <wp:lineTo x="0" y="0"/>
            </wp:wrapPolygon>
          </wp:wrapTight>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CNRS_BLEU jpg.jpg"/>
                  <pic:cNvPicPr/>
                </pic:nvPicPr>
                <pic:blipFill>
                  <a:blip r:embed="rId1">
                    <a:extLst>
                      <a:ext uri="{28A0092B-C50C-407E-A947-70E740481C1C}">
                        <a14:useLocalDpi xmlns:a14="http://schemas.microsoft.com/office/drawing/2010/main" val="0"/>
                      </a:ext>
                    </a:extLst>
                  </a:blip>
                  <a:stretch>
                    <a:fillRect/>
                  </a:stretch>
                </pic:blipFill>
                <pic:spPr>
                  <a:xfrm>
                    <a:off x="0" y="0"/>
                    <a:ext cx="1058545" cy="1040765"/>
                  </a:xfrm>
                  <a:prstGeom prst="rect">
                    <a:avLst/>
                  </a:prstGeom>
                </pic:spPr>
              </pic:pic>
            </a:graphicData>
          </a:graphic>
        </wp:anchor>
      </w:drawing>
    </w:r>
    <w:r>
      <w:rPr>
        <w:noProof/>
      </w:rPr>
      <w:drawing>
        <wp:anchor distT="0" distB="0" distL="114300" distR="114300" simplePos="0" relativeHeight="251660288" behindDoc="1" locked="0" layoutInCell="1" allowOverlap="1">
          <wp:simplePos x="0" y="0"/>
          <wp:positionH relativeFrom="margin">
            <wp:posOffset>2089060</wp:posOffset>
          </wp:positionH>
          <wp:positionV relativeFrom="paragraph">
            <wp:posOffset>-385173</wp:posOffset>
          </wp:positionV>
          <wp:extent cx="2089785" cy="1477645"/>
          <wp:effectExtent l="0" t="0" r="0" b="0"/>
          <wp:wrapTight wrapText="bothSides">
            <wp:wrapPolygon edited="0">
              <wp:start x="9648" y="5012"/>
              <wp:lineTo x="8073" y="6126"/>
              <wp:lineTo x="7876" y="8633"/>
              <wp:lineTo x="8467" y="10025"/>
              <wp:lineTo x="3741" y="10303"/>
              <wp:lineTo x="3544" y="13645"/>
              <wp:lineTo x="5513" y="14480"/>
              <wp:lineTo x="5316" y="15594"/>
              <wp:lineTo x="6695" y="17265"/>
              <wp:lineTo x="15358" y="17265"/>
              <wp:lineTo x="15752" y="15316"/>
              <wp:lineTo x="16933" y="14202"/>
              <wp:lineTo x="17130" y="10860"/>
              <wp:lineTo x="13192" y="10025"/>
              <wp:lineTo x="13783" y="8354"/>
              <wp:lineTo x="13389" y="6126"/>
              <wp:lineTo x="12011" y="5012"/>
              <wp:lineTo x="9648" y="5012"/>
            </wp:wrapPolygon>
          </wp:wrapTight>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OITIERS-UNIVERSITE-CMJN-2014 (1).png"/>
                  <pic:cNvPicPr/>
                </pic:nvPicPr>
                <pic:blipFill>
                  <a:blip r:embed="rId2">
                    <a:extLst>
                      <a:ext uri="{28A0092B-C50C-407E-A947-70E740481C1C}">
                        <a14:useLocalDpi xmlns:a14="http://schemas.microsoft.com/office/drawing/2010/main" val="0"/>
                      </a:ext>
                    </a:extLst>
                  </a:blip>
                  <a:stretch>
                    <a:fillRect/>
                  </a:stretch>
                </pic:blipFill>
                <pic:spPr>
                  <a:xfrm>
                    <a:off x="0" y="0"/>
                    <a:ext cx="2089785" cy="14776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simplePos x="0" y="0"/>
          <wp:positionH relativeFrom="margin">
            <wp:posOffset>-340995</wp:posOffset>
          </wp:positionH>
          <wp:positionV relativeFrom="paragraph">
            <wp:posOffset>64588</wp:posOffset>
          </wp:positionV>
          <wp:extent cx="1907540" cy="788035"/>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mshs-sans-fond.png"/>
                  <pic:cNvPicPr/>
                </pic:nvPicPr>
                <pic:blipFill>
                  <a:blip r:embed="rId3">
                    <a:extLst>
                      <a:ext uri="{28A0092B-C50C-407E-A947-70E740481C1C}">
                        <a14:useLocalDpi xmlns:a14="http://schemas.microsoft.com/office/drawing/2010/main" val="0"/>
                      </a:ext>
                    </a:extLst>
                  </a:blip>
                  <a:stretch>
                    <a:fillRect/>
                  </a:stretch>
                </pic:blipFill>
                <pic:spPr>
                  <a:xfrm>
                    <a:off x="0" y="0"/>
                    <a:ext cx="1907540" cy="788035"/>
                  </a:xfrm>
                  <a:prstGeom prst="rect">
                    <a:avLst/>
                  </a:prstGeom>
                </pic:spPr>
              </pic:pic>
            </a:graphicData>
          </a:graphic>
        </wp:anchor>
      </w:drawing>
    </w:r>
    <w:r w:rsidR="0087729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45B" w:rsidRDefault="00C5745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F51CE4"/>
    <w:multiLevelType w:val="hybridMultilevel"/>
    <w:tmpl w:val="2938D41E"/>
    <w:lvl w:ilvl="0" w:tplc="040C000B">
      <w:start w:val="1"/>
      <w:numFmt w:val="bullet"/>
      <w:lvlText w:val=""/>
      <w:lvlJc w:val="left"/>
      <w:pPr>
        <w:ind w:left="770" w:hanging="360"/>
      </w:pPr>
      <w:rPr>
        <w:rFonts w:ascii="Wingdings" w:hAnsi="Wingdings"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29B"/>
    <w:rsid w:val="001A52E2"/>
    <w:rsid w:val="004614BB"/>
    <w:rsid w:val="005C1E78"/>
    <w:rsid w:val="005D5C48"/>
    <w:rsid w:val="00744E90"/>
    <w:rsid w:val="0087729B"/>
    <w:rsid w:val="008F3F0A"/>
    <w:rsid w:val="00907FC8"/>
    <w:rsid w:val="00920113"/>
    <w:rsid w:val="00926954"/>
    <w:rsid w:val="00B64618"/>
    <w:rsid w:val="00BD30F5"/>
    <w:rsid w:val="00C4056E"/>
    <w:rsid w:val="00C5745B"/>
    <w:rsid w:val="00D705D2"/>
    <w:rsid w:val="00DA0318"/>
    <w:rsid w:val="00DA456E"/>
    <w:rsid w:val="00E64E7A"/>
    <w:rsid w:val="00E91467"/>
    <w:rsid w:val="00EE1050"/>
    <w:rsid w:val="00EE1AF2"/>
    <w:rsid w:val="00F11B8A"/>
    <w:rsid w:val="00F670C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B459F07-4CBB-41D0-87FE-BEE1465C3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2">
    <w:name w:val="heading 2"/>
    <w:basedOn w:val="Normal"/>
    <w:next w:val="Normal"/>
    <w:link w:val="Titre2Car"/>
    <w:uiPriority w:val="9"/>
    <w:unhideWhenUsed/>
    <w:qFormat/>
    <w:rsid w:val="0087729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87729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7729B"/>
    <w:pPr>
      <w:tabs>
        <w:tab w:val="center" w:pos="4536"/>
        <w:tab w:val="right" w:pos="9072"/>
      </w:tabs>
      <w:spacing w:after="0" w:line="240" w:lineRule="auto"/>
    </w:pPr>
  </w:style>
  <w:style w:type="character" w:customStyle="1" w:styleId="En-tteCar">
    <w:name w:val="En-tête Car"/>
    <w:basedOn w:val="Policepardfaut"/>
    <w:link w:val="En-tte"/>
    <w:uiPriority w:val="99"/>
    <w:rsid w:val="0087729B"/>
  </w:style>
  <w:style w:type="paragraph" w:styleId="Pieddepage">
    <w:name w:val="footer"/>
    <w:basedOn w:val="Normal"/>
    <w:link w:val="PieddepageCar"/>
    <w:uiPriority w:val="99"/>
    <w:unhideWhenUsed/>
    <w:rsid w:val="0087729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7729B"/>
  </w:style>
  <w:style w:type="character" w:customStyle="1" w:styleId="Titre2Car">
    <w:name w:val="Titre 2 Car"/>
    <w:basedOn w:val="Policepardfaut"/>
    <w:link w:val="Titre2"/>
    <w:uiPriority w:val="9"/>
    <w:rsid w:val="0087729B"/>
    <w:rPr>
      <w:rFonts w:asciiTheme="majorHAnsi" w:eastAsiaTheme="majorEastAsia" w:hAnsiTheme="majorHAnsi" w:cstheme="majorBidi"/>
      <w:color w:val="2F5496" w:themeColor="accent1" w:themeShade="BF"/>
      <w:sz w:val="26"/>
      <w:szCs w:val="26"/>
    </w:rPr>
  </w:style>
  <w:style w:type="paragraph" w:styleId="Sous-titre">
    <w:name w:val="Subtitle"/>
    <w:basedOn w:val="Normal"/>
    <w:next w:val="Normal"/>
    <w:link w:val="Sous-titreCar"/>
    <w:uiPriority w:val="11"/>
    <w:qFormat/>
    <w:rsid w:val="0087729B"/>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87729B"/>
    <w:rPr>
      <w:rFonts w:eastAsiaTheme="minorEastAsia"/>
      <w:color w:val="5A5A5A" w:themeColor="text1" w:themeTint="A5"/>
      <w:spacing w:val="15"/>
    </w:rPr>
  </w:style>
  <w:style w:type="character" w:customStyle="1" w:styleId="Titre3Car">
    <w:name w:val="Titre 3 Car"/>
    <w:basedOn w:val="Policepardfaut"/>
    <w:link w:val="Titre3"/>
    <w:uiPriority w:val="9"/>
    <w:rsid w:val="0087729B"/>
    <w:rPr>
      <w:rFonts w:asciiTheme="majorHAnsi" w:eastAsiaTheme="majorEastAsia" w:hAnsiTheme="majorHAnsi" w:cstheme="majorBidi"/>
      <w:color w:val="1F3763" w:themeColor="accent1" w:themeShade="7F"/>
      <w:sz w:val="24"/>
      <w:szCs w:val="24"/>
    </w:rPr>
  </w:style>
  <w:style w:type="paragraph" w:styleId="Paragraphedeliste">
    <w:name w:val="List Paragraph"/>
    <w:basedOn w:val="Normal"/>
    <w:uiPriority w:val="34"/>
    <w:qFormat/>
    <w:rsid w:val="00F670C1"/>
    <w:pPr>
      <w:ind w:left="720"/>
      <w:contextualSpacing/>
    </w:pPr>
  </w:style>
  <w:style w:type="character" w:styleId="Textedelespacerserv">
    <w:name w:val="Placeholder Text"/>
    <w:basedOn w:val="Policepardfaut"/>
    <w:uiPriority w:val="99"/>
    <w:semiHidden/>
    <w:rsid w:val="00C4056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170</Words>
  <Characters>935</Characters>
  <Application>Microsoft Office Word</Application>
  <DocSecurity>0</DocSecurity>
  <Lines>7</Lines>
  <Paragraphs>2</Paragraphs>
  <ScaleCrop>false</ScaleCrop>
  <HeadingPairs>
    <vt:vector size="4" baseType="variant">
      <vt:variant>
        <vt:lpstr>Titre</vt:lpstr>
      </vt:variant>
      <vt:variant>
        <vt:i4>1</vt:i4>
      </vt:variant>
      <vt:variant>
        <vt:lpstr>Titres</vt:lpstr>
      </vt:variant>
      <vt:variant>
        <vt:i4>2</vt:i4>
      </vt:variant>
    </vt:vector>
  </HeadingPairs>
  <TitlesOfParts>
    <vt:vector size="3" baseType="lpstr">
      <vt:lpstr/>
      <vt:lpstr>    Appendix 4: List of eligible expenses under the allocated lump sum of €6000</vt:lpstr>
      <vt:lpstr>        Research-related services, supplies and consumables</vt:lpstr>
    </vt:vector>
  </TitlesOfParts>
  <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dc:creator>
  <cp:keywords/>
  <dc:description/>
  <cp:lastModifiedBy>camille</cp:lastModifiedBy>
  <cp:revision>1</cp:revision>
  <cp:lastPrinted>2026-09-28T09:26:00Z</cp:lastPrinted>
  <dcterms:created xsi:type="dcterms:W3CDTF">2026-09-28T10:27:00Z</dcterms:created>
  <dcterms:modified xsi:type="dcterms:W3CDTF">2026-09-29T21:26:00Z</dcterms:modified>
</cp:coreProperties>
</file>